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D8D8D8" w:themeColor="background1" w:themeShade="D8">
    <v:background id="_x0000_s1025" o:bwmode="white" fillcolor="#d8d8d8 [2732]" o:targetscreensize="1024,768">
      <v:fill color2="#93f4f9 [1302]" angle="-90" focus="50%" type="gradient"/>
    </v:background>
  </w:background>
  <w:body>
    <w:p w:rsidR="00C4570B" w:rsidRPr="001A194D" w:rsidRDefault="006E0889" w:rsidP="00C4570B">
      <w:pPr>
        <w:spacing w:before="100" w:beforeAutospacing="1" w:after="100" w:afterAutospacing="1" w:line="792" w:lineRule="atLeast"/>
        <w:jc w:val="center"/>
        <w:textAlignment w:val="baseline"/>
        <w:outlineLvl w:val="0"/>
        <w:rPr>
          <w:rFonts w:ascii="Georgia" w:eastAsia="Times New Roman" w:hAnsi="Georgia" w:cs="Arial"/>
          <w:color w:val="0B5294" w:themeColor="accent1" w:themeShade="BF"/>
          <w:kern w:val="36"/>
          <w:sz w:val="56"/>
          <w:szCs w:val="56"/>
          <w:lang w:eastAsia="es-AR"/>
          <w14:glow w14:rad="228600">
            <w14:schemeClr w14:val="accent1">
              <w14:alpha w14:val="60000"/>
              <w14:satMod w14:val="175000"/>
            </w14:schemeClr>
          </w14:glow>
        </w:rPr>
      </w:pPr>
      <w:r w:rsidRPr="001A194D">
        <w:rPr>
          <w:rFonts w:ascii="Georgia" w:eastAsia="Times New Roman" w:hAnsi="Georgia" w:cs="Arial"/>
          <w:color w:val="0B5294" w:themeColor="accent1" w:themeShade="BF"/>
          <w:kern w:val="36"/>
          <w:sz w:val="56"/>
          <w:szCs w:val="56"/>
          <w:lang w:eastAsia="es-AR"/>
          <w14:glow w14:rad="228600">
            <w14:schemeClr w14:val="accent1">
              <w14:alpha w14:val="60000"/>
              <w14:satMod w14:val="175000"/>
            </w14:schemeClr>
          </w14:glow>
        </w:rPr>
        <w:t>Vicio del siglo XXI</w:t>
      </w:r>
    </w:p>
    <w:p w:rsidR="006E0889" w:rsidRPr="001A194D" w:rsidRDefault="006E0889" w:rsidP="001A194D">
      <w:pPr>
        <w:spacing w:before="100" w:beforeAutospacing="1" w:after="100" w:afterAutospacing="1" w:line="792" w:lineRule="atLeast"/>
        <w:jc w:val="center"/>
        <w:textAlignment w:val="baseline"/>
        <w:outlineLvl w:val="0"/>
        <w:rPr>
          <w:rFonts w:ascii="Georgia" w:eastAsia="Times New Roman" w:hAnsi="Georgia" w:cs="Arial"/>
          <w:color w:val="0B5294" w:themeColor="accent1" w:themeShade="BF"/>
          <w:kern w:val="36"/>
          <w:sz w:val="40"/>
          <w:szCs w:val="40"/>
          <w:lang w:eastAsia="es-AR"/>
          <w14:glow w14:rad="228600">
            <w14:schemeClr w14:val="accent1">
              <w14:alpha w14:val="60000"/>
              <w14:satMod w14:val="175000"/>
            </w14:schemeClr>
          </w14:glow>
        </w:rPr>
      </w:pPr>
      <w:r w:rsidRPr="001A194D">
        <w:rPr>
          <w:rFonts w:ascii="Georgia" w:eastAsia="Times New Roman" w:hAnsi="Georgia" w:cs="Arial"/>
          <w:color w:val="0B5294" w:themeColor="accent1" w:themeShade="BF"/>
          <w:kern w:val="36"/>
          <w:sz w:val="40"/>
          <w:szCs w:val="40"/>
          <w:lang w:eastAsia="es-AR"/>
          <w14:glow w14:rad="228600">
            <w14:schemeClr w14:val="accent1">
              <w14:alpha w14:val="60000"/>
              <w14:satMod w14:val="175000"/>
            </w14:schemeClr>
          </w14:glow>
        </w:rPr>
        <w:t>Cómo viven los adictos a los juegos online</w:t>
      </w:r>
    </w:p>
    <w:p w:rsidR="006E0889" w:rsidRPr="00603E58" w:rsidRDefault="006E0889" w:rsidP="00603E58">
      <w:pPr>
        <w:pStyle w:val="Prrafodelista"/>
        <w:numPr>
          <w:ilvl w:val="0"/>
          <w:numId w:val="3"/>
        </w:numPr>
        <w:spacing w:before="100" w:beforeAutospacing="1" w:after="100" w:afterAutospacing="1" w:line="240" w:lineRule="auto"/>
        <w:ind w:left="0" w:firstLine="0"/>
        <w:textAlignment w:val="baseline"/>
        <w:outlineLvl w:val="1"/>
        <w:rPr>
          <w:rFonts w:eastAsia="Times New Roman" w:cstheme="minorHAnsi"/>
          <w:b/>
          <w:bCs/>
          <w:color w:val="0B5294" w:themeColor="accent1" w:themeShade="BF"/>
          <w:sz w:val="28"/>
          <w:szCs w:val="28"/>
          <w:lang w:eastAsia="es-AR"/>
        </w:rPr>
      </w:pPr>
      <w:r w:rsidRPr="00603E58">
        <w:rPr>
          <w:rFonts w:eastAsia="Times New Roman" w:cstheme="minorHAnsi"/>
          <w:b/>
          <w:bCs/>
          <w:color w:val="0B5294" w:themeColor="accent1" w:themeShade="BF"/>
          <w:sz w:val="28"/>
          <w:szCs w:val="28"/>
          <w:lang w:eastAsia="es-AR"/>
        </w:rPr>
        <w:t>Se aíslan en el mundo virtual y descuidan su salud</w:t>
      </w:r>
    </w:p>
    <w:p w:rsidR="00B8324F" w:rsidRPr="001A194D" w:rsidRDefault="00B8324F" w:rsidP="001A194D">
      <w:pPr>
        <w:pStyle w:val="com-paragraph"/>
        <w:spacing w:before="0" w:beforeAutospacing="0" w:after="0" w:afterAutospacing="0" w:line="360" w:lineRule="auto"/>
        <w:ind w:left="709" w:hanging="709"/>
        <w:textAlignment w:val="baseline"/>
        <w:rPr>
          <w:rFonts w:asciiTheme="minorHAnsi" w:hAnsiTheme="minorHAnsi" w:cstheme="minorHAnsi"/>
          <w:color w:val="0B5294" w:themeColor="accent1" w:themeShade="BF"/>
        </w:rPr>
      </w:pPr>
      <w:r w:rsidRPr="001A194D">
        <w:rPr>
          <w:rFonts w:asciiTheme="minorHAnsi" w:hAnsiTheme="minorHAnsi" w:cstheme="minorHAnsi"/>
          <w:color w:val="0B5294" w:themeColor="accent1" w:themeShade="BF"/>
        </w:rPr>
        <w:t>Un lugar que, en exceso, puede convertirse lentamente en un escape de los problemas cotidianos donde el jugador pasa a ser otra persona y donde lo recreativo queda en un segundo plano, para dar lugar a la adicción.</w:t>
      </w:r>
    </w:p>
    <w:p w:rsidR="006E0889" w:rsidRPr="001A194D" w:rsidRDefault="006E0889" w:rsidP="0012041E">
      <w:pPr>
        <w:pStyle w:val="com-paragraph"/>
        <w:spacing w:before="0" w:beforeAutospacing="0" w:after="0" w:afterAutospacing="0" w:line="360" w:lineRule="auto"/>
        <w:ind w:left="709" w:hanging="709"/>
        <w:textAlignment w:val="baseline"/>
        <w:rPr>
          <w:rFonts w:asciiTheme="minorHAnsi" w:hAnsiTheme="minorHAnsi" w:cstheme="minorHAnsi"/>
          <w:color w:val="0B5294" w:themeColor="accent1" w:themeShade="BF"/>
        </w:rPr>
      </w:pPr>
      <w:r w:rsidRPr="001A194D">
        <w:rPr>
          <w:rFonts w:asciiTheme="minorHAnsi" w:hAnsiTheme="minorHAnsi" w:cstheme="minorHAnsi"/>
          <w:color w:val="0B5294" w:themeColor="accent1" w:themeShade="BF"/>
        </w:rPr>
        <w:t>Pasan horas frente a la pantalla como si el tiempo no existiera. El mundo real desaparece y empiezan a formar parte de otro virtual. Uno que, al principio, tiene la impronta del "entretenimiento": es cómodo, de fácil acceso y abre las 24 horas del día, los siete días de la semana.</w:t>
      </w:r>
    </w:p>
    <w:p w:rsidR="0012041E" w:rsidRPr="001A194D" w:rsidRDefault="006E0889" w:rsidP="001A194D">
      <w:pPr>
        <w:pStyle w:val="com-paragraph"/>
        <w:spacing w:before="360" w:beforeAutospacing="0" w:after="360" w:afterAutospacing="0" w:line="360" w:lineRule="auto"/>
        <w:ind w:left="709"/>
        <w:jc w:val="center"/>
        <w:textAlignment w:val="baseline"/>
        <w:rPr>
          <w:rFonts w:asciiTheme="minorHAnsi" w:hAnsiTheme="minorHAnsi" w:cstheme="minorHAnsi"/>
          <w:b/>
          <w:i/>
          <w:color w:val="0B5294" w:themeColor="accent1" w:themeShade="BF"/>
          <w:sz w:val="28"/>
          <w:szCs w:val="28"/>
        </w:rPr>
      </w:pPr>
      <w:r w:rsidRPr="001A194D">
        <w:rPr>
          <w:rFonts w:asciiTheme="minorHAnsi" w:hAnsiTheme="minorHAnsi" w:cstheme="minorHAnsi"/>
          <w:b/>
          <w:i/>
          <w:color w:val="0B5294" w:themeColor="accent1" w:themeShade="BF"/>
          <w:sz w:val="28"/>
          <w:szCs w:val="28"/>
        </w:rPr>
        <w:t>"La mayoría de los pacientes que acuden por problemas vinculados a las nuevas tecnologías lo hacen por la adicción a los juegos online. En general, los chicos son los que juegan más en red; los mayores de 30 años se inclinan por las apuestas, y las mujeres acuden más en busca de juegos como el Candy Crash"</w:t>
      </w:r>
    </w:p>
    <w:p w:rsidR="0012041E" w:rsidRPr="001A194D" w:rsidRDefault="0012041E" w:rsidP="006E0889">
      <w:pPr>
        <w:pStyle w:val="com-paragraph"/>
        <w:textAlignment w:val="baseline"/>
        <w:rPr>
          <w:rFonts w:asciiTheme="minorHAnsi" w:hAnsiTheme="minorHAnsi" w:cstheme="minorHAnsi"/>
          <w:color w:val="0B5294" w:themeColor="accent1" w:themeShade="BF"/>
        </w:rPr>
      </w:pPr>
      <w:r w:rsidRPr="001A194D">
        <w:rPr>
          <w:rFonts w:asciiTheme="minorHAnsi" w:hAnsiTheme="minorHAnsi" w:cstheme="minorHAnsi"/>
          <w:color w:val="0B5294" w:themeColor="accent1" w:themeShade="BF"/>
        </w:rPr>
        <w:t>E</w:t>
      </w:r>
      <w:r w:rsidR="006E0889" w:rsidRPr="001A194D">
        <w:rPr>
          <w:rFonts w:asciiTheme="minorHAnsi" w:hAnsiTheme="minorHAnsi" w:cstheme="minorHAnsi"/>
          <w:color w:val="0B5294" w:themeColor="accent1" w:themeShade="BF"/>
        </w:rPr>
        <w:t>xplica Laura Jurkowski, psicóloga especialista en adicciones a Internet y fundadora de reConectarse.</w:t>
      </w:r>
    </w:p>
    <w:p w:rsidR="006E0889" w:rsidRPr="001A194D" w:rsidRDefault="006E0889" w:rsidP="001A194D">
      <w:pPr>
        <w:pStyle w:val="com-paragraph"/>
        <w:spacing w:before="0" w:beforeAutospacing="0" w:after="0" w:afterAutospacing="0" w:line="360" w:lineRule="auto"/>
        <w:ind w:left="709" w:hanging="709"/>
        <w:textAlignment w:val="baseline"/>
        <w:rPr>
          <w:rFonts w:asciiTheme="minorHAnsi" w:hAnsiTheme="minorHAnsi" w:cstheme="minorHAnsi"/>
          <w:color w:val="0B5294" w:themeColor="accent1" w:themeShade="BF"/>
        </w:rPr>
      </w:pPr>
      <w:r w:rsidRPr="001A194D">
        <w:rPr>
          <w:rFonts w:asciiTheme="minorHAnsi" w:hAnsiTheme="minorHAnsi" w:cstheme="minorHAnsi"/>
          <w:color w:val="0B5294" w:themeColor="accent1" w:themeShade="BF"/>
        </w:rPr>
        <w:t>Y agrega: "Es una problemática que ha aumentado muchísimo en los últimos años, lo que está relacionado con el acceso a Internet, que también crece, y en consecuencia es más fácil tener acceso a esa clase de juegos".</w:t>
      </w:r>
    </w:p>
    <w:p w:rsidR="00845F30" w:rsidRPr="001A194D" w:rsidRDefault="006E0889" w:rsidP="001A194D">
      <w:pPr>
        <w:pStyle w:val="com-paragraph"/>
        <w:spacing w:before="0" w:beforeAutospacing="0" w:after="0" w:afterAutospacing="0" w:line="360" w:lineRule="auto"/>
        <w:ind w:left="709" w:hanging="709"/>
        <w:textAlignment w:val="baseline"/>
        <w:rPr>
          <w:rFonts w:asciiTheme="minorHAnsi" w:hAnsiTheme="minorHAnsi" w:cstheme="minorHAnsi"/>
          <w:color w:val="0B5294" w:themeColor="accent1" w:themeShade="BF"/>
        </w:rPr>
      </w:pPr>
      <w:r w:rsidRPr="001A194D">
        <w:rPr>
          <w:rFonts w:asciiTheme="minorHAnsi" w:hAnsiTheme="minorHAnsi" w:cstheme="minorHAnsi"/>
          <w:color w:val="0B5294" w:themeColor="accent1" w:themeShade="BF"/>
        </w:rPr>
        <w:t>En este sentido, el estudio "Digital, social and mobile in 2015", de We are social, señala que en la Argentina existen 32,3 millones de usuarios activos de Internet, que pasan casi cinco horas al día en la Web a través de la computadora o de una tablet.</w:t>
      </w:r>
    </w:p>
    <w:p w:rsidR="001A194D" w:rsidRDefault="001A194D">
      <w:pPr>
        <w:rPr>
          <w:rFonts w:ascii="Georgia" w:hAnsi="Georgia"/>
          <w:color w:val="0B5294" w:themeColor="accent1" w:themeShade="BF"/>
          <w:sz w:val="29"/>
          <w:szCs w:val="29"/>
        </w:rPr>
      </w:pPr>
      <w:r>
        <w:rPr>
          <w:rFonts w:ascii="Georgia" w:hAnsi="Georgia"/>
          <w:color w:val="0B5294" w:themeColor="accent1" w:themeShade="BF"/>
          <w:sz w:val="29"/>
          <w:szCs w:val="29"/>
        </w:rPr>
        <w:br w:type="page"/>
      </w:r>
    </w:p>
    <w:p w:rsidR="00866D02" w:rsidRDefault="00866D02" w:rsidP="001A194D">
      <w:pPr>
        <w:shd w:val="clear" w:color="auto" w:fill="C0D7F1" w:themeFill="text2" w:themeFillTint="33"/>
        <w:spacing w:before="100" w:beforeAutospacing="1" w:after="100" w:afterAutospacing="1" w:line="240" w:lineRule="auto"/>
        <w:textAlignment w:val="baseline"/>
        <w:outlineLvl w:val="1"/>
        <w:rPr>
          <w:rFonts w:eastAsia="Times New Roman" w:cstheme="minorHAnsi"/>
          <w:b/>
          <w:bCs/>
          <w:color w:val="0B5294" w:themeColor="accent1" w:themeShade="BF"/>
          <w:sz w:val="28"/>
          <w:szCs w:val="28"/>
          <w:lang w:eastAsia="es-AR"/>
        </w:rPr>
        <w:sectPr w:rsidR="00866D02" w:rsidSect="00866D02">
          <w:footerReference w:type="default" r:id="rId8"/>
          <w:pgSz w:w="12240" w:h="15840" w:code="1"/>
          <w:pgMar w:top="1134" w:right="1701" w:bottom="1134" w:left="1701" w:header="709" w:footer="709" w:gutter="0"/>
          <w:pgBorders w:offsetFrom="page">
            <w:top w:val="thinThickSmallGap" w:sz="24" w:space="24" w:color="4389D7" w:themeColor="text2" w:themeTint="99"/>
            <w:left w:val="thinThickSmallGap" w:sz="24" w:space="24" w:color="4389D7" w:themeColor="text2" w:themeTint="99"/>
            <w:bottom w:val="thickThinSmallGap" w:sz="24" w:space="24" w:color="4389D7" w:themeColor="text2" w:themeTint="99"/>
            <w:right w:val="thickThinSmallGap" w:sz="24" w:space="24" w:color="4389D7" w:themeColor="text2" w:themeTint="99"/>
          </w:pgBorders>
          <w:cols w:space="708"/>
          <w:docGrid w:linePitch="360"/>
        </w:sectPr>
      </w:pPr>
    </w:p>
    <w:p w:rsidR="006E0889" w:rsidRPr="00866D02" w:rsidRDefault="006E0889" w:rsidP="00866D02">
      <w:pPr>
        <w:pStyle w:val="Prrafodelista"/>
        <w:numPr>
          <w:ilvl w:val="0"/>
          <w:numId w:val="2"/>
        </w:numPr>
        <w:spacing w:before="100" w:beforeAutospacing="1" w:after="100" w:afterAutospacing="1" w:line="240" w:lineRule="auto"/>
        <w:textAlignment w:val="baseline"/>
        <w:outlineLvl w:val="1"/>
        <w:rPr>
          <w:rFonts w:eastAsia="Times New Roman" w:cstheme="minorHAnsi"/>
          <w:b/>
          <w:bCs/>
          <w:color w:val="0B5294" w:themeColor="accent1" w:themeShade="BF"/>
          <w:sz w:val="28"/>
          <w:szCs w:val="28"/>
          <w:lang w:eastAsia="es-AR"/>
        </w:rPr>
      </w:pPr>
      <w:r w:rsidRPr="00866D02">
        <w:rPr>
          <w:rFonts w:eastAsia="Times New Roman" w:cstheme="minorHAnsi"/>
          <w:b/>
          <w:bCs/>
          <w:color w:val="0B5294" w:themeColor="accent1" w:themeShade="BF"/>
          <w:sz w:val="28"/>
          <w:szCs w:val="28"/>
          <w:lang w:eastAsia="es-AR"/>
        </w:rPr>
        <w:lastRenderedPageBreak/>
        <w:t>Juego versus adicción</w:t>
      </w:r>
    </w:p>
    <w:p w:rsidR="006E0889" w:rsidRPr="001A194D" w:rsidRDefault="006E0889" w:rsidP="001A194D">
      <w:pPr>
        <w:pStyle w:val="com-paragraph"/>
        <w:spacing w:before="0" w:beforeAutospacing="0" w:after="0" w:afterAutospacing="0" w:line="360" w:lineRule="auto"/>
        <w:ind w:left="709" w:hanging="709"/>
        <w:textAlignment w:val="baseline"/>
        <w:rPr>
          <w:rFonts w:asciiTheme="minorHAnsi" w:hAnsiTheme="minorHAnsi" w:cstheme="minorHAnsi"/>
          <w:color w:val="0B5294" w:themeColor="accent1" w:themeShade="BF"/>
        </w:rPr>
      </w:pPr>
      <w:r w:rsidRPr="001A194D">
        <w:rPr>
          <w:rFonts w:asciiTheme="minorHAnsi" w:hAnsiTheme="minorHAnsi" w:cstheme="minorHAnsi"/>
          <w:color w:val="0B5294" w:themeColor="accent1" w:themeShade="BF"/>
        </w:rPr>
        <w:t>¿Cuándo un juego deja de ser juego y se convierte en adicción? Débora Blanca, psicóloga y directora del centro de investigación y tratamiento de la adicción al juego Entrelazar, sostiene que se produce cuando el juego pierde en sí el sentido de lo lúdico. "Cuando la persona ya no puede controlar cuándo va a jugar, cuando no sabe cuánta plata destina a esa actividad, cuando llega a mentir, a robar. Es decir, cuando el juego deja de ser algo divertido en sí."</w:t>
      </w:r>
    </w:p>
    <w:p w:rsidR="006E0889" w:rsidRPr="001A194D" w:rsidRDefault="006E0889" w:rsidP="001A194D">
      <w:pPr>
        <w:pStyle w:val="com-paragraph"/>
        <w:spacing w:before="360" w:beforeAutospacing="0" w:after="360" w:afterAutospacing="0" w:line="360" w:lineRule="auto"/>
        <w:ind w:left="709"/>
        <w:jc w:val="center"/>
        <w:textAlignment w:val="baseline"/>
        <w:rPr>
          <w:rFonts w:asciiTheme="minorHAnsi" w:hAnsiTheme="minorHAnsi" w:cstheme="minorHAnsi"/>
          <w:b/>
          <w:i/>
          <w:color w:val="0B5294" w:themeColor="accent1" w:themeShade="BF"/>
          <w:sz w:val="28"/>
          <w:szCs w:val="28"/>
        </w:rPr>
      </w:pPr>
      <w:r w:rsidRPr="001A194D">
        <w:rPr>
          <w:rFonts w:asciiTheme="minorHAnsi" w:hAnsiTheme="minorHAnsi" w:cstheme="minorHAnsi"/>
          <w:b/>
          <w:i/>
          <w:color w:val="0B5294" w:themeColor="accent1" w:themeShade="BF"/>
          <w:sz w:val="28"/>
          <w:szCs w:val="28"/>
        </w:rPr>
        <w:t>"Lo lúdico, lo creativo es sumamente saludable –aclara Jurkowski–. El problema es cuando esto es excesivo, cuando una persona, ante un problema, en vez de enfrentar la situación y resolverla, usa al juego como un lugar de escape, como una manera de distraerse compulsivamente."</w:t>
      </w:r>
    </w:p>
    <w:p w:rsidR="001A194D" w:rsidRDefault="006E0889" w:rsidP="001A194D">
      <w:pPr>
        <w:pStyle w:val="com-paragraph"/>
        <w:spacing w:before="0" w:beforeAutospacing="0" w:after="0" w:afterAutospacing="0" w:line="360" w:lineRule="auto"/>
        <w:ind w:left="709" w:hanging="709"/>
        <w:textAlignment w:val="baseline"/>
        <w:rPr>
          <w:rFonts w:asciiTheme="minorHAnsi" w:hAnsiTheme="minorHAnsi" w:cstheme="minorHAnsi"/>
          <w:color w:val="0B5294" w:themeColor="accent1" w:themeShade="BF"/>
        </w:rPr>
      </w:pPr>
      <w:r w:rsidRPr="001A194D">
        <w:rPr>
          <w:rFonts w:asciiTheme="minorHAnsi" w:hAnsiTheme="minorHAnsi" w:cstheme="minorHAnsi"/>
          <w:color w:val="0B5294" w:themeColor="accent1" w:themeShade="BF"/>
        </w:rPr>
        <w:t xml:space="preserve">En este sentido, Blanca asegura que la adicción es más difícil de detectar en las personas que juegan en línea. </w:t>
      </w:r>
    </w:p>
    <w:p w:rsidR="001A194D" w:rsidRPr="001A194D" w:rsidRDefault="006E0889" w:rsidP="001A194D">
      <w:pPr>
        <w:pStyle w:val="com-paragraph"/>
        <w:spacing w:before="360" w:beforeAutospacing="0" w:after="360" w:afterAutospacing="0" w:line="360" w:lineRule="auto"/>
        <w:ind w:left="709"/>
        <w:jc w:val="center"/>
        <w:textAlignment w:val="baseline"/>
        <w:rPr>
          <w:rFonts w:asciiTheme="minorHAnsi" w:hAnsiTheme="minorHAnsi" w:cstheme="minorHAnsi"/>
          <w:b/>
          <w:i/>
          <w:color w:val="0B5294" w:themeColor="accent1" w:themeShade="BF"/>
          <w:sz w:val="28"/>
          <w:szCs w:val="28"/>
        </w:rPr>
      </w:pPr>
      <w:r w:rsidRPr="001A194D">
        <w:rPr>
          <w:rFonts w:asciiTheme="minorHAnsi" w:hAnsiTheme="minorHAnsi" w:cstheme="minorHAnsi"/>
          <w:b/>
          <w:i/>
          <w:color w:val="0B5294" w:themeColor="accent1" w:themeShade="BF"/>
          <w:sz w:val="28"/>
          <w:szCs w:val="28"/>
        </w:rPr>
        <w:t>"El jugador típico que va al casino o al bingo tiene una conducta más evidente: tiene que pensar alguna excusa –incluso mentir– para ir a jugar</w:t>
      </w:r>
      <w:r w:rsidR="001A194D" w:rsidRPr="001A194D">
        <w:rPr>
          <w:rFonts w:asciiTheme="minorHAnsi" w:hAnsiTheme="minorHAnsi" w:cstheme="minorHAnsi"/>
          <w:b/>
          <w:i/>
          <w:color w:val="0B5294" w:themeColor="accent1" w:themeShade="BF"/>
          <w:sz w:val="28"/>
          <w:szCs w:val="28"/>
        </w:rPr>
        <w:t>”</w:t>
      </w:r>
      <w:r w:rsidRPr="001A194D">
        <w:rPr>
          <w:rFonts w:asciiTheme="minorHAnsi" w:hAnsiTheme="minorHAnsi" w:cstheme="minorHAnsi"/>
          <w:b/>
          <w:i/>
          <w:color w:val="0B5294" w:themeColor="accent1" w:themeShade="BF"/>
          <w:sz w:val="28"/>
          <w:szCs w:val="28"/>
        </w:rPr>
        <w:t xml:space="preserve">. </w:t>
      </w:r>
    </w:p>
    <w:p w:rsidR="006E0889" w:rsidRPr="00A5320F" w:rsidRDefault="006E0889" w:rsidP="00A5320F">
      <w:pPr>
        <w:pStyle w:val="com-paragraph"/>
        <w:spacing w:before="0" w:beforeAutospacing="0" w:after="0" w:afterAutospacing="0" w:line="360" w:lineRule="auto"/>
        <w:ind w:left="709" w:hanging="709"/>
        <w:jc w:val="center"/>
        <w:textAlignment w:val="baseline"/>
        <w:rPr>
          <w:rFonts w:asciiTheme="minorHAnsi" w:hAnsiTheme="minorHAnsi" w:cstheme="minorHAnsi"/>
          <w:b/>
          <w:i/>
          <w:color w:val="0B5294" w:themeColor="accent1" w:themeShade="BF"/>
          <w:sz w:val="28"/>
          <w:szCs w:val="28"/>
        </w:rPr>
      </w:pPr>
      <w:r w:rsidRPr="001A194D">
        <w:rPr>
          <w:rFonts w:asciiTheme="minorHAnsi" w:hAnsiTheme="minorHAnsi" w:cstheme="minorHAnsi"/>
          <w:color w:val="0B5294" w:themeColor="accent1" w:themeShade="BF"/>
        </w:rPr>
        <w:t xml:space="preserve">Se puede ver el </w:t>
      </w:r>
      <w:r w:rsidR="00A5320F">
        <w:rPr>
          <w:rFonts w:asciiTheme="minorHAnsi" w:hAnsiTheme="minorHAnsi" w:cstheme="minorHAnsi"/>
          <w:color w:val="0B5294" w:themeColor="accent1" w:themeShade="BF"/>
        </w:rPr>
        <w:t>movimiento. Acá no es necesario</w:t>
      </w:r>
      <w:r w:rsidRPr="001A194D">
        <w:rPr>
          <w:rFonts w:asciiTheme="minorHAnsi" w:hAnsiTheme="minorHAnsi" w:cstheme="minorHAnsi"/>
          <w:color w:val="0B5294" w:themeColor="accent1" w:themeShade="BF"/>
        </w:rPr>
        <w:t xml:space="preserve">, apunta la especialista de Entrelazar. Agrega: </w:t>
      </w:r>
      <w:r w:rsidRPr="00A5320F">
        <w:rPr>
          <w:rFonts w:asciiTheme="minorHAnsi" w:hAnsiTheme="minorHAnsi" w:cstheme="minorHAnsi"/>
          <w:b/>
          <w:i/>
          <w:color w:val="0B5294" w:themeColor="accent1" w:themeShade="BF"/>
          <w:sz w:val="28"/>
          <w:szCs w:val="28"/>
        </w:rPr>
        <w:t>"Detectar que la persona tiene un problema con el juego lleva mucho tiempo; puede tardar entre 8 y 10 años hasta que decida hablar con su familia y admita que tiene un problema".</w:t>
      </w:r>
    </w:p>
    <w:p w:rsidR="001A194D" w:rsidRDefault="006E0889" w:rsidP="004A1345">
      <w:pPr>
        <w:pStyle w:val="com-paragraph"/>
        <w:spacing w:before="0" w:beforeAutospacing="0" w:after="0" w:afterAutospacing="0" w:line="360" w:lineRule="auto"/>
        <w:ind w:left="709" w:hanging="709"/>
        <w:textAlignment w:val="baseline"/>
        <w:rPr>
          <w:rFonts w:ascii="Georgia" w:hAnsi="Georgia"/>
          <w:color w:val="0B5294" w:themeColor="accent1" w:themeShade="BF"/>
          <w:sz w:val="29"/>
          <w:szCs w:val="29"/>
        </w:rPr>
      </w:pPr>
      <w:r w:rsidRPr="001A194D">
        <w:rPr>
          <w:rFonts w:asciiTheme="minorHAnsi" w:hAnsiTheme="minorHAnsi" w:cstheme="minorHAnsi"/>
          <w:color w:val="0B5294" w:themeColor="accent1" w:themeShade="BF"/>
        </w:rPr>
        <w:t>En relación con el juego donde se apuesta, Blanca asegura que es mucho más peligroso porque ni siquiera hay un contacto físico con el dinero. "Para alguien que no tiene noción de lo que pasa, cuanto más virtual es el juego –es decir no hay billetes–, las pérdidas son mayores", aclara.</w:t>
      </w:r>
      <w:r w:rsidR="001A194D">
        <w:rPr>
          <w:rFonts w:ascii="Georgia" w:hAnsi="Georgia"/>
          <w:color w:val="0B5294" w:themeColor="accent1" w:themeShade="BF"/>
          <w:sz w:val="29"/>
          <w:szCs w:val="29"/>
        </w:rPr>
        <w:br w:type="page"/>
      </w:r>
    </w:p>
    <w:p w:rsidR="006E0889" w:rsidRDefault="006E0889" w:rsidP="00866D02">
      <w:pPr>
        <w:pStyle w:val="Prrafodelista"/>
        <w:numPr>
          <w:ilvl w:val="0"/>
          <w:numId w:val="2"/>
        </w:numPr>
        <w:spacing w:before="100" w:beforeAutospacing="1" w:after="100" w:afterAutospacing="1" w:line="240" w:lineRule="auto"/>
        <w:textAlignment w:val="baseline"/>
        <w:outlineLvl w:val="1"/>
        <w:rPr>
          <w:rFonts w:eastAsia="Times New Roman" w:cstheme="minorHAnsi"/>
          <w:b/>
          <w:bCs/>
          <w:color w:val="0B5294" w:themeColor="accent1" w:themeShade="BF"/>
          <w:sz w:val="28"/>
          <w:szCs w:val="28"/>
          <w:lang w:eastAsia="es-AR"/>
        </w:rPr>
      </w:pPr>
      <w:r w:rsidRPr="001A194D">
        <w:rPr>
          <w:rFonts w:eastAsia="Times New Roman" w:cstheme="minorHAnsi"/>
          <w:b/>
          <w:bCs/>
          <w:color w:val="0B5294" w:themeColor="accent1" w:themeShade="BF"/>
          <w:sz w:val="28"/>
          <w:szCs w:val="28"/>
          <w:lang w:eastAsia="es-AR"/>
        </w:rPr>
        <w:lastRenderedPageBreak/>
        <w:t>Falta de una regulación clara y precisa</w:t>
      </w:r>
    </w:p>
    <w:p w:rsidR="006E0889" w:rsidRDefault="006E0889" w:rsidP="003D3F72">
      <w:pPr>
        <w:pStyle w:val="com-paragraph"/>
        <w:spacing w:before="0" w:beforeAutospacing="0" w:after="0" w:afterAutospacing="0" w:line="360" w:lineRule="auto"/>
        <w:jc w:val="both"/>
        <w:textAlignment w:val="baseline"/>
        <w:rPr>
          <w:rFonts w:asciiTheme="minorHAnsi" w:hAnsiTheme="minorHAnsi" w:cstheme="minorHAnsi"/>
          <w:color w:val="0B5294" w:themeColor="accent1" w:themeShade="BF"/>
        </w:rPr>
      </w:pPr>
      <w:r w:rsidRPr="001A194D">
        <w:rPr>
          <w:rFonts w:asciiTheme="minorHAnsi" w:hAnsiTheme="minorHAnsi" w:cstheme="minorHAnsi"/>
          <w:color w:val="0B5294" w:themeColor="accent1" w:themeShade="BF"/>
        </w:rPr>
        <w:t>"Al estar provincializado el juego, Lotería Nacional delega a cada provincia y cada una hace lo que quiere, tanto con el juego presencial como con el online", afirma Ramón Indart, periodista que escribió, junto a Federico Poore, El poder del juego (Editorial Aguilar).</w:t>
      </w:r>
    </w:p>
    <w:p w:rsidR="007E5C19" w:rsidRPr="001A194D" w:rsidRDefault="007E5C19" w:rsidP="003D3F72">
      <w:pPr>
        <w:pStyle w:val="com-paragraph"/>
        <w:spacing w:before="0" w:beforeAutospacing="0" w:after="0" w:afterAutospacing="0" w:line="360" w:lineRule="auto"/>
        <w:jc w:val="both"/>
        <w:textAlignment w:val="baseline"/>
        <w:rPr>
          <w:rFonts w:asciiTheme="minorHAnsi" w:hAnsiTheme="minorHAnsi" w:cstheme="minorHAnsi"/>
          <w:color w:val="0B5294" w:themeColor="accent1" w:themeShade="BF"/>
        </w:rPr>
      </w:pPr>
    </w:p>
    <w:p w:rsidR="00FB0CF8" w:rsidRPr="001A194D" w:rsidRDefault="00FB0CF8" w:rsidP="00FB0CF8">
      <w:pPr>
        <w:pStyle w:val="com-paragraph"/>
        <w:keepNext/>
        <w:framePr w:dropCap="drop" w:lines="3" w:wrap="around" w:vAnchor="text" w:hAnchor="text"/>
        <w:spacing w:before="0" w:beforeAutospacing="0" w:after="0" w:afterAutospacing="0" w:line="1318" w:lineRule="exact"/>
        <w:jc w:val="both"/>
        <w:textAlignment w:val="baseline"/>
        <w:rPr>
          <w:rFonts w:asciiTheme="minorHAnsi" w:hAnsiTheme="minorHAnsi" w:cstheme="minorHAnsi"/>
          <w:color w:val="0B5294" w:themeColor="accent1" w:themeShade="BF"/>
          <w:position w:val="-4"/>
          <w:sz w:val="162"/>
        </w:rPr>
      </w:pPr>
      <w:r w:rsidRPr="001A194D">
        <w:rPr>
          <w:rFonts w:asciiTheme="minorHAnsi" w:hAnsiTheme="minorHAnsi" w:cstheme="minorHAnsi"/>
          <w:color w:val="0B5294" w:themeColor="accent1" w:themeShade="BF"/>
          <w:position w:val="-4"/>
          <w:sz w:val="162"/>
        </w:rPr>
        <w:t>S</w:t>
      </w:r>
    </w:p>
    <w:p w:rsidR="002058C6" w:rsidRPr="001A194D" w:rsidRDefault="006E0889" w:rsidP="003D3F72">
      <w:pPr>
        <w:pStyle w:val="com-paragraph"/>
        <w:spacing w:before="0" w:beforeAutospacing="0" w:after="0" w:afterAutospacing="0" w:line="360" w:lineRule="auto"/>
        <w:jc w:val="both"/>
        <w:textAlignment w:val="baseline"/>
        <w:rPr>
          <w:rFonts w:asciiTheme="minorHAnsi" w:hAnsiTheme="minorHAnsi" w:cstheme="minorHAnsi"/>
          <w:color w:val="0B5294" w:themeColor="accent1" w:themeShade="BF"/>
        </w:rPr>
      </w:pPr>
      <w:r w:rsidRPr="001A194D">
        <w:rPr>
          <w:rFonts w:asciiTheme="minorHAnsi" w:hAnsiTheme="minorHAnsi" w:cstheme="minorHAnsi"/>
          <w:color w:val="0B5294" w:themeColor="accent1" w:themeShade="BF"/>
        </w:rPr>
        <w:t>on varias las empresas internacionales de juego de azar online que quieren arribar al país y necesitan que se promueva una reglamentación. "Quieren pedirle al Congreso que reglamente, de alguna manera, el juego online, y demostrar que se puede hacer con reglas claras como ya h</w:t>
      </w:r>
      <w:r w:rsidR="002058C6" w:rsidRPr="001A194D">
        <w:rPr>
          <w:rFonts w:asciiTheme="minorHAnsi" w:hAnsiTheme="minorHAnsi" w:cstheme="minorHAnsi"/>
          <w:color w:val="0B5294" w:themeColor="accent1" w:themeShade="BF"/>
        </w:rPr>
        <w:t>ay en Europa.</w:t>
      </w:r>
    </w:p>
    <w:p w:rsidR="002058C6" w:rsidRPr="001A194D" w:rsidRDefault="002058C6">
      <w:pPr>
        <w:rPr>
          <w:rFonts w:eastAsia="Times New Roman" w:cstheme="minorHAnsi"/>
          <w:color w:val="0B5294" w:themeColor="accent1" w:themeShade="BF"/>
          <w:sz w:val="24"/>
          <w:szCs w:val="24"/>
          <w:lang w:eastAsia="es-AR"/>
        </w:rPr>
      </w:pPr>
    </w:p>
    <w:p w:rsidR="001A194D" w:rsidRDefault="002058C6" w:rsidP="00047FCF">
      <w:pPr>
        <w:pStyle w:val="com-paragraph"/>
        <w:spacing w:before="0" w:beforeAutospacing="0" w:after="0" w:afterAutospacing="0" w:line="360" w:lineRule="auto"/>
        <w:textAlignment w:val="baseline"/>
        <w:rPr>
          <w:rFonts w:asciiTheme="minorHAnsi" w:hAnsiTheme="minorHAnsi" w:cstheme="minorHAnsi"/>
          <w:color w:val="0B5294" w:themeColor="accent1" w:themeShade="BF"/>
        </w:rPr>
      </w:pPr>
      <w:r w:rsidRPr="001A194D">
        <w:rPr>
          <w:rFonts w:asciiTheme="minorHAnsi" w:hAnsiTheme="minorHAnsi" w:cstheme="minorHAnsi"/>
          <w:color w:val="0B5294" w:themeColor="accent1" w:themeShade="BF"/>
        </w:rPr>
        <w:t xml:space="preserve">¿El problema radica en ver para quién son esas?  </w:t>
      </w:r>
      <w:r w:rsidR="006E0889" w:rsidRPr="001A194D">
        <w:rPr>
          <w:rFonts w:asciiTheme="minorHAnsi" w:hAnsiTheme="minorHAnsi" w:cstheme="minorHAnsi"/>
          <w:color w:val="0B5294" w:themeColor="accent1" w:themeShade="BF"/>
        </w:rPr>
        <w:t>reglas claras', si para el negocio en sí o para el jugador.</w:t>
      </w:r>
    </w:p>
    <w:p w:rsidR="006E0889" w:rsidRDefault="006E0889" w:rsidP="00047FCF">
      <w:pPr>
        <w:pStyle w:val="com-paragraph"/>
        <w:spacing w:before="0" w:beforeAutospacing="0" w:after="0" w:afterAutospacing="0" w:line="360" w:lineRule="auto"/>
        <w:textAlignment w:val="baseline"/>
        <w:rPr>
          <w:rFonts w:asciiTheme="minorHAnsi" w:hAnsiTheme="minorHAnsi" w:cstheme="minorHAnsi"/>
          <w:color w:val="0B5294" w:themeColor="accent1" w:themeShade="BF"/>
        </w:rPr>
      </w:pPr>
      <w:r w:rsidRPr="001A194D">
        <w:rPr>
          <w:rFonts w:asciiTheme="minorHAnsi" w:hAnsiTheme="minorHAnsi" w:cstheme="minorHAnsi"/>
          <w:color w:val="0B5294" w:themeColor="accent1" w:themeShade="BF"/>
        </w:rPr>
        <w:t xml:space="preserve">¿Cómo </w:t>
      </w:r>
      <w:r w:rsidR="001A194D">
        <w:rPr>
          <w:rFonts w:asciiTheme="minorHAnsi" w:hAnsiTheme="minorHAnsi" w:cstheme="minorHAnsi"/>
          <w:color w:val="0B5294" w:themeColor="accent1" w:themeShade="BF"/>
        </w:rPr>
        <w:t>hacer</w:t>
      </w:r>
      <w:r w:rsidRPr="001A194D">
        <w:rPr>
          <w:rFonts w:asciiTheme="minorHAnsi" w:hAnsiTheme="minorHAnsi" w:cstheme="minorHAnsi"/>
          <w:color w:val="0B5294" w:themeColor="accent1" w:themeShade="BF"/>
        </w:rPr>
        <w:t xml:space="preserve"> para que un chico de 15 años no acceda a la tarjeta de crédito del padre y juegue ahí indiscriminadamente? </w:t>
      </w:r>
      <w:r w:rsidR="001A194D">
        <w:rPr>
          <w:rFonts w:asciiTheme="minorHAnsi" w:hAnsiTheme="minorHAnsi" w:cstheme="minorHAnsi"/>
          <w:color w:val="0B5294" w:themeColor="accent1" w:themeShade="BF"/>
        </w:rPr>
        <w:t>“No hay un control todavía”</w:t>
      </w:r>
      <w:r w:rsidRPr="001A194D">
        <w:rPr>
          <w:rFonts w:asciiTheme="minorHAnsi" w:hAnsiTheme="minorHAnsi" w:cstheme="minorHAnsi"/>
          <w:color w:val="0B5294" w:themeColor="accent1" w:themeShade="BF"/>
        </w:rPr>
        <w:t>, asevera Indart.</w:t>
      </w:r>
    </w:p>
    <w:p w:rsidR="00866D02" w:rsidRPr="001A194D" w:rsidRDefault="00866D02" w:rsidP="00047FCF">
      <w:pPr>
        <w:pStyle w:val="com-paragraph"/>
        <w:spacing w:before="0" w:beforeAutospacing="0" w:after="0" w:afterAutospacing="0" w:line="360" w:lineRule="auto"/>
        <w:textAlignment w:val="baseline"/>
        <w:rPr>
          <w:rFonts w:asciiTheme="minorHAnsi" w:hAnsiTheme="minorHAnsi" w:cstheme="minorHAnsi"/>
          <w:color w:val="0B5294" w:themeColor="accent1" w:themeShade="BF"/>
        </w:rPr>
      </w:pPr>
      <w:bookmarkStart w:id="0" w:name="_GoBack"/>
      <w:bookmarkEnd w:id="0"/>
      <w:r>
        <w:rPr>
          <w:rFonts w:asciiTheme="minorHAnsi" w:hAnsiTheme="minorHAnsi" w:cstheme="minorHAnsi"/>
          <w:noProof/>
          <w:color w:val="0B5294" w:themeColor="accent1" w:themeShade="BF"/>
        </w:rPr>
        <w:drawing>
          <wp:anchor distT="0" distB="0" distL="114300" distR="114300" simplePos="0" relativeHeight="251659264" behindDoc="0" locked="0" layoutInCell="1" allowOverlap="1">
            <wp:simplePos x="0" y="0"/>
            <wp:positionH relativeFrom="page">
              <wp:posOffset>1988185</wp:posOffset>
            </wp:positionH>
            <wp:positionV relativeFrom="page">
              <wp:posOffset>3744595</wp:posOffset>
            </wp:positionV>
            <wp:extent cx="6096000" cy="2600325"/>
            <wp:effectExtent l="0" t="0" r="0" b="9525"/>
            <wp:wrapThrough wrapText="bothSides">
              <wp:wrapPolygon edited="0">
                <wp:start x="270" y="0"/>
                <wp:lineTo x="0" y="316"/>
                <wp:lineTo x="0" y="21363"/>
                <wp:lineTo x="270" y="21521"/>
                <wp:lineTo x="21263" y="21521"/>
                <wp:lineTo x="21533" y="21363"/>
                <wp:lineTo x="21533" y="316"/>
                <wp:lineTo x="21263" y="0"/>
                <wp:lineTo x="270" y="0"/>
              </wp:wrapPolygon>
            </wp:wrapThrough>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dolescente-ludopata.jpg"/>
                    <pic:cNvPicPr/>
                  </pic:nvPicPr>
                  <pic:blipFill>
                    <a:blip r:embed="rId9">
                      <a:extLst>
                        <a:ext uri="{BEBA8EAE-BF5A-486C-A8C5-ECC9F3942E4B}">
                          <a14:imgProps xmlns:a14="http://schemas.microsoft.com/office/drawing/2010/main">
                            <a14:imgLayer r:embed="rId10">
                              <a14:imgEffect>
                                <a14:artisticGlowEdges/>
                              </a14:imgEffect>
                            </a14:imgLayer>
                          </a14:imgProps>
                        </a:ext>
                        <a:ext uri="{28A0092B-C50C-407E-A947-70E740481C1C}">
                          <a14:useLocalDpi xmlns:a14="http://schemas.microsoft.com/office/drawing/2010/main" val="0"/>
                        </a:ext>
                      </a:extLst>
                    </a:blip>
                    <a:stretch>
                      <a:fillRect/>
                    </a:stretch>
                  </pic:blipFill>
                  <pic:spPr>
                    <a:xfrm>
                      <a:off x="0" y="0"/>
                      <a:ext cx="6096000" cy="2600325"/>
                    </a:xfrm>
                    <a:prstGeom prst="rect">
                      <a:avLst/>
                    </a:prstGeom>
                    <a:ln>
                      <a:noFill/>
                    </a:ln>
                    <a:effectLst>
                      <a:softEdge rad="112500"/>
                    </a:effectLst>
                  </pic:spPr>
                </pic:pic>
              </a:graphicData>
            </a:graphic>
          </wp:anchor>
        </w:drawing>
      </w:r>
    </w:p>
    <w:sectPr w:rsidR="00866D02" w:rsidRPr="001A194D" w:rsidSect="00866D02">
      <w:pgSz w:w="16840" w:h="11907" w:orient="landscape" w:code="9"/>
      <w:pgMar w:top="1134" w:right="851" w:bottom="1134" w:left="851" w:header="709" w:footer="709" w:gutter="0"/>
      <w:pgBorders w:offsetFrom="page">
        <w:top w:val="thinThickSmallGap" w:sz="24" w:space="24" w:color="4389D7" w:themeColor="text2" w:themeTint="99"/>
        <w:left w:val="thinThickSmallGap" w:sz="24" w:space="24" w:color="4389D7" w:themeColor="text2" w:themeTint="99"/>
        <w:bottom w:val="thickThinSmallGap" w:sz="24" w:space="24" w:color="4389D7" w:themeColor="text2" w:themeTint="99"/>
        <w:right w:val="thickThinSmallGap" w:sz="24" w:space="24" w:color="4389D7" w:themeColor="text2" w:themeTint="99"/>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5F59" w:rsidRDefault="00B35F59" w:rsidP="00B20552">
      <w:pPr>
        <w:spacing w:after="0" w:line="240" w:lineRule="auto"/>
      </w:pPr>
      <w:r>
        <w:separator/>
      </w:r>
    </w:p>
  </w:endnote>
  <w:endnote w:type="continuationSeparator" w:id="0">
    <w:p w:rsidR="00B35F59" w:rsidRDefault="00B35F59" w:rsidP="00B205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8416859"/>
      <w:docPartObj>
        <w:docPartGallery w:val="Page Numbers (Bottom of Page)"/>
        <w:docPartUnique/>
      </w:docPartObj>
    </w:sdtPr>
    <w:sdtEndPr>
      <w:rPr>
        <w:b/>
        <w:color w:val="000000" w:themeColor="text1"/>
        <w:sz w:val="32"/>
        <w:szCs w:val="32"/>
      </w:rPr>
    </w:sdtEndPr>
    <w:sdtContent>
      <w:p w:rsidR="00B20552" w:rsidRPr="00B20552" w:rsidRDefault="00B20552">
        <w:pPr>
          <w:pStyle w:val="Piedepgina"/>
          <w:jc w:val="right"/>
          <w:rPr>
            <w:b/>
            <w:color w:val="000000" w:themeColor="text1"/>
            <w:sz w:val="32"/>
            <w:szCs w:val="32"/>
          </w:rPr>
        </w:pPr>
        <w:r w:rsidRPr="00B20552">
          <w:rPr>
            <w:b/>
            <w:color w:val="000000" w:themeColor="text1"/>
            <w:sz w:val="32"/>
            <w:szCs w:val="32"/>
          </w:rPr>
          <w:fldChar w:fldCharType="begin"/>
        </w:r>
        <w:r w:rsidRPr="00B20552">
          <w:rPr>
            <w:b/>
            <w:color w:val="000000" w:themeColor="text1"/>
            <w:sz w:val="32"/>
            <w:szCs w:val="32"/>
          </w:rPr>
          <w:instrText>PAGE   \* MERGEFORMAT</w:instrText>
        </w:r>
        <w:r w:rsidRPr="00B20552">
          <w:rPr>
            <w:b/>
            <w:color w:val="000000" w:themeColor="text1"/>
            <w:sz w:val="32"/>
            <w:szCs w:val="32"/>
          </w:rPr>
          <w:fldChar w:fldCharType="separate"/>
        </w:r>
        <w:r w:rsidRPr="00B20552">
          <w:rPr>
            <w:b/>
            <w:noProof/>
            <w:color w:val="000000" w:themeColor="text1"/>
            <w:sz w:val="32"/>
            <w:szCs w:val="32"/>
            <w:lang w:val="es-ES"/>
          </w:rPr>
          <w:t>2</w:t>
        </w:r>
        <w:r w:rsidRPr="00B20552">
          <w:rPr>
            <w:b/>
            <w:color w:val="000000" w:themeColor="text1"/>
            <w:sz w:val="32"/>
            <w:szCs w:val="32"/>
          </w:rPr>
          <w:fldChar w:fldCharType="end"/>
        </w:r>
      </w:p>
    </w:sdtContent>
  </w:sdt>
  <w:p w:rsidR="00B20552" w:rsidRDefault="00B2055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5F59" w:rsidRDefault="00B35F59" w:rsidP="00B20552">
      <w:pPr>
        <w:spacing w:after="0" w:line="240" w:lineRule="auto"/>
      </w:pPr>
      <w:r>
        <w:separator/>
      </w:r>
    </w:p>
  </w:footnote>
  <w:footnote w:type="continuationSeparator" w:id="0">
    <w:p w:rsidR="00B35F59" w:rsidRDefault="00B35F59" w:rsidP="00B205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1.25pt;height:11.25pt" o:bullet="t">
        <v:imagedata r:id="rId1" o:title="mso319D"/>
      </v:shape>
    </w:pict>
  </w:numPicBullet>
  <w:abstractNum w:abstractNumId="0" w15:restartNumberingAfterBreak="0">
    <w:nsid w:val="24A63763"/>
    <w:multiLevelType w:val="hybridMultilevel"/>
    <w:tmpl w:val="15A24C24"/>
    <w:lvl w:ilvl="0" w:tplc="2C0A0007">
      <w:start w:val="1"/>
      <w:numFmt w:val="bullet"/>
      <w:lvlText w:val=""/>
      <w:lvlPicBulletId w:val="0"/>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 w15:restartNumberingAfterBreak="0">
    <w:nsid w:val="3A6E6063"/>
    <w:multiLevelType w:val="hybridMultilevel"/>
    <w:tmpl w:val="05169076"/>
    <w:lvl w:ilvl="0" w:tplc="2C0A0007">
      <w:start w:val="1"/>
      <w:numFmt w:val="bullet"/>
      <w:lvlText w:val=""/>
      <w:lvlPicBulletId w:val="0"/>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 w15:restartNumberingAfterBreak="0">
    <w:nsid w:val="40CE5C49"/>
    <w:multiLevelType w:val="multilevel"/>
    <w:tmpl w:val="421CC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0889"/>
    <w:rsid w:val="00047FCF"/>
    <w:rsid w:val="00067FBA"/>
    <w:rsid w:val="000D2395"/>
    <w:rsid w:val="000D76DD"/>
    <w:rsid w:val="00114BF8"/>
    <w:rsid w:val="0012041E"/>
    <w:rsid w:val="001A194D"/>
    <w:rsid w:val="002058C6"/>
    <w:rsid w:val="0028350C"/>
    <w:rsid w:val="003D3F72"/>
    <w:rsid w:val="003D4E5C"/>
    <w:rsid w:val="00477746"/>
    <w:rsid w:val="004A1345"/>
    <w:rsid w:val="00587C1E"/>
    <w:rsid w:val="00603E58"/>
    <w:rsid w:val="006E0889"/>
    <w:rsid w:val="007308D5"/>
    <w:rsid w:val="00746089"/>
    <w:rsid w:val="007E5C19"/>
    <w:rsid w:val="00845F30"/>
    <w:rsid w:val="00866D02"/>
    <w:rsid w:val="00976921"/>
    <w:rsid w:val="00A26323"/>
    <w:rsid w:val="00A5320F"/>
    <w:rsid w:val="00A61437"/>
    <w:rsid w:val="00B20552"/>
    <w:rsid w:val="00B35F59"/>
    <w:rsid w:val="00B8324F"/>
    <w:rsid w:val="00C4570B"/>
    <w:rsid w:val="00DE0CF3"/>
    <w:rsid w:val="00EB11AD"/>
    <w:rsid w:val="00F240B4"/>
    <w:rsid w:val="00F94E45"/>
    <w:rsid w:val="00FB0CF8"/>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47E05C"/>
  <w15:chartTrackingRefBased/>
  <w15:docId w15:val="{215EF55E-A9C6-40DD-AE4C-EEF4497D3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ar"/>
    <w:uiPriority w:val="9"/>
    <w:qFormat/>
    <w:rsid w:val="006E088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AR"/>
    </w:rPr>
  </w:style>
  <w:style w:type="paragraph" w:styleId="Ttulo2">
    <w:name w:val="heading 2"/>
    <w:basedOn w:val="Normal"/>
    <w:link w:val="Ttulo2Car"/>
    <w:uiPriority w:val="9"/>
    <w:qFormat/>
    <w:rsid w:val="006E0889"/>
    <w:pPr>
      <w:spacing w:before="100" w:beforeAutospacing="1" w:after="100" w:afterAutospacing="1" w:line="240" w:lineRule="auto"/>
      <w:outlineLvl w:val="1"/>
    </w:pPr>
    <w:rPr>
      <w:rFonts w:ascii="Times New Roman" w:eastAsia="Times New Roman" w:hAnsi="Times New Roman" w:cs="Times New Roman"/>
      <w:b/>
      <w:bCs/>
      <w:sz w:val="36"/>
      <w:szCs w:val="36"/>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E0889"/>
    <w:rPr>
      <w:rFonts w:ascii="Times New Roman" w:eastAsia="Times New Roman" w:hAnsi="Times New Roman" w:cs="Times New Roman"/>
      <w:b/>
      <w:bCs/>
      <w:kern w:val="36"/>
      <w:sz w:val="48"/>
      <w:szCs w:val="48"/>
      <w:lang w:eastAsia="es-AR"/>
    </w:rPr>
  </w:style>
  <w:style w:type="character" w:customStyle="1" w:styleId="Ttulo2Car">
    <w:name w:val="Título 2 Car"/>
    <w:basedOn w:val="Fuentedeprrafopredeter"/>
    <w:link w:val="Ttulo2"/>
    <w:uiPriority w:val="9"/>
    <w:rsid w:val="006E0889"/>
    <w:rPr>
      <w:rFonts w:ascii="Times New Roman" w:eastAsia="Times New Roman" w:hAnsi="Times New Roman" w:cs="Times New Roman"/>
      <w:b/>
      <w:bCs/>
      <w:sz w:val="36"/>
      <w:szCs w:val="36"/>
      <w:lang w:eastAsia="es-AR"/>
    </w:rPr>
  </w:style>
  <w:style w:type="paragraph" w:customStyle="1" w:styleId="com-paragraph">
    <w:name w:val="com-paragraph"/>
    <w:basedOn w:val="Normal"/>
    <w:rsid w:val="006E0889"/>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styleId="Textoennegrita">
    <w:name w:val="Strong"/>
    <w:basedOn w:val="Fuentedeprrafopredeter"/>
    <w:uiPriority w:val="22"/>
    <w:qFormat/>
    <w:rsid w:val="006E0889"/>
    <w:rPr>
      <w:b/>
      <w:bCs/>
    </w:rPr>
  </w:style>
  <w:style w:type="paragraph" w:styleId="Prrafodelista">
    <w:name w:val="List Paragraph"/>
    <w:basedOn w:val="Normal"/>
    <w:uiPriority w:val="34"/>
    <w:qFormat/>
    <w:rsid w:val="00866D02"/>
    <w:pPr>
      <w:ind w:left="720"/>
      <w:contextualSpacing/>
    </w:pPr>
  </w:style>
  <w:style w:type="paragraph" w:styleId="Encabezado">
    <w:name w:val="header"/>
    <w:basedOn w:val="Normal"/>
    <w:link w:val="EncabezadoCar"/>
    <w:uiPriority w:val="99"/>
    <w:unhideWhenUsed/>
    <w:rsid w:val="00B2055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20552"/>
  </w:style>
  <w:style w:type="paragraph" w:styleId="Piedepgina">
    <w:name w:val="footer"/>
    <w:basedOn w:val="Normal"/>
    <w:link w:val="PiedepginaCar"/>
    <w:uiPriority w:val="99"/>
    <w:unhideWhenUsed/>
    <w:rsid w:val="00B2055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205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144166">
      <w:bodyDiv w:val="1"/>
      <w:marLeft w:val="0"/>
      <w:marRight w:val="0"/>
      <w:marTop w:val="0"/>
      <w:marBottom w:val="0"/>
      <w:divBdr>
        <w:top w:val="none" w:sz="0" w:space="0" w:color="auto"/>
        <w:left w:val="none" w:sz="0" w:space="0" w:color="auto"/>
        <w:bottom w:val="none" w:sz="0" w:space="0" w:color="auto"/>
        <w:right w:val="none" w:sz="0" w:space="0" w:color="auto"/>
      </w:divBdr>
      <w:divsChild>
        <w:div w:id="321277221">
          <w:marLeft w:val="0"/>
          <w:marRight w:val="0"/>
          <w:marTop w:val="0"/>
          <w:marBottom w:val="0"/>
          <w:divBdr>
            <w:top w:val="none" w:sz="0" w:space="0" w:color="auto"/>
            <w:left w:val="none" w:sz="0" w:space="0" w:color="auto"/>
            <w:bottom w:val="none" w:sz="0" w:space="0" w:color="auto"/>
            <w:right w:val="none" w:sz="0" w:space="0" w:color="auto"/>
          </w:divBdr>
          <w:divsChild>
            <w:div w:id="1547184875">
              <w:marLeft w:val="0"/>
              <w:marRight w:val="0"/>
              <w:marTop w:val="0"/>
              <w:marBottom w:val="0"/>
              <w:divBdr>
                <w:top w:val="none" w:sz="0" w:space="0" w:color="auto"/>
                <w:left w:val="none" w:sz="0" w:space="0" w:color="auto"/>
                <w:bottom w:val="none" w:sz="0" w:space="0" w:color="auto"/>
                <w:right w:val="none" w:sz="0" w:space="0" w:color="auto"/>
              </w:divBdr>
              <w:divsChild>
                <w:div w:id="911085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471687">
          <w:marLeft w:val="0"/>
          <w:marRight w:val="0"/>
          <w:marTop w:val="0"/>
          <w:marBottom w:val="0"/>
          <w:divBdr>
            <w:top w:val="none" w:sz="0" w:space="0" w:color="auto"/>
            <w:left w:val="none" w:sz="0" w:space="0" w:color="auto"/>
            <w:bottom w:val="none" w:sz="0" w:space="0" w:color="auto"/>
            <w:right w:val="none" w:sz="0" w:space="0" w:color="auto"/>
          </w:divBdr>
          <w:divsChild>
            <w:div w:id="866024271">
              <w:marLeft w:val="0"/>
              <w:marRight w:val="0"/>
              <w:marTop w:val="0"/>
              <w:marBottom w:val="0"/>
              <w:divBdr>
                <w:top w:val="none" w:sz="0" w:space="0" w:color="auto"/>
                <w:left w:val="none" w:sz="0" w:space="0" w:color="auto"/>
                <w:bottom w:val="none" w:sz="0" w:space="0" w:color="auto"/>
                <w:right w:val="none" w:sz="0" w:space="0" w:color="auto"/>
              </w:divBdr>
              <w:divsChild>
                <w:div w:id="2045715980">
                  <w:marLeft w:val="0"/>
                  <w:marRight w:val="0"/>
                  <w:marTop w:val="0"/>
                  <w:marBottom w:val="0"/>
                  <w:divBdr>
                    <w:top w:val="none" w:sz="0" w:space="0" w:color="auto"/>
                    <w:left w:val="none" w:sz="0" w:space="0" w:color="auto"/>
                    <w:bottom w:val="none" w:sz="0" w:space="0" w:color="auto"/>
                    <w:right w:val="none" w:sz="0" w:space="0" w:color="auto"/>
                  </w:divBdr>
                  <w:divsChild>
                    <w:div w:id="78546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289591">
      <w:bodyDiv w:val="1"/>
      <w:marLeft w:val="0"/>
      <w:marRight w:val="0"/>
      <w:marTop w:val="0"/>
      <w:marBottom w:val="0"/>
      <w:divBdr>
        <w:top w:val="none" w:sz="0" w:space="0" w:color="auto"/>
        <w:left w:val="none" w:sz="0" w:space="0" w:color="auto"/>
        <w:bottom w:val="none" w:sz="0" w:space="0" w:color="auto"/>
        <w:right w:val="none" w:sz="0" w:space="0" w:color="auto"/>
      </w:divBdr>
    </w:div>
    <w:div w:id="827134411">
      <w:bodyDiv w:val="1"/>
      <w:marLeft w:val="0"/>
      <w:marRight w:val="0"/>
      <w:marTop w:val="0"/>
      <w:marBottom w:val="0"/>
      <w:divBdr>
        <w:top w:val="none" w:sz="0" w:space="0" w:color="auto"/>
        <w:left w:val="none" w:sz="0" w:space="0" w:color="auto"/>
        <w:bottom w:val="none" w:sz="0" w:space="0" w:color="auto"/>
        <w:right w:val="none" w:sz="0" w:space="0" w:color="auto"/>
      </w:divBdr>
    </w:div>
    <w:div w:id="1238129327">
      <w:bodyDiv w:val="1"/>
      <w:marLeft w:val="0"/>
      <w:marRight w:val="0"/>
      <w:marTop w:val="0"/>
      <w:marBottom w:val="0"/>
      <w:divBdr>
        <w:top w:val="none" w:sz="0" w:space="0" w:color="auto"/>
        <w:left w:val="none" w:sz="0" w:space="0" w:color="auto"/>
        <w:bottom w:val="none" w:sz="0" w:space="0" w:color="auto"/>
        <w:right w:val="none" w:sz="0" w:space="0" w:color="auto"/>
      </w:divBdr>
    </w:div>
    <w:div w:id="1666711739">
      <w:bodyDiv w:val="1"/>
      <w:marLeft w:val="0"/>
      <w:marRight w:val="0"/>
      <w:marTop w:val="0"/>
      <w:marBottom w:val="0"/>
      <w:divBdr>
        <w:top w:val="none" w:sz="0" w:space="0" w:color="auto"/>
        <w:left w:val="none" w:sz="0" w:space="0" w:color="auto"/>
        <w:bottom w:val="none" w:sz="0" w:space="0" w:color="auto"/>
        <w:right w:val="none" w:sz="0" w:space="0" w:color="auto"/>
      </w:divBdr>
    </w:div>
    <w:div w:id="1718117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Personalizado 7">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F0000"/>
      </a:hlink>
      <a:folHlink>
        <a:srgbClr val="54A838"/>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4A1DC-58DF-4F88-A0CF-A3E218F13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608</Words>
  <Characters>3348</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Barcelo</dc:creator>
  <cp:keywords/>
  <dc:description/>
  <cp:lastModifiedBy>Marta Barcelo</cp:lastModifiedBy>
  <cp:revision>2</cp:revision>
  <dcterms:created xsi:type="dcterms:W3CDTF">2025-03-12T15:20:00Z</dcterms:created>
  <dcterms:modified xsi:type="dcterms:W3CDTF">2025-03-12T15:20:00Z</dcterms:modified>
</cp:coreProperties>
</file>